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413</w:t>
      </w:r>
    </w:p>
    <w:p>
      <w:r>
        <w:t>Bundesgericht (BGE), 2018-09-11, FR</w:t>
      </w:r>
    </w:p>
    <w:p>
      <w:r>
        <w:rPr>
          <w:b/>
        </w:rPr>
        <w:t xml:space="preserve">Quelle: </w:t>
      </w:r>
      <w:r>
        <w:t>https://mcp.opencaselaw.ch/entscheid/bge_146 III 413</w:t>
      </w:r>
    </w:p>
    <w:p>
      <w:r>
        <w:t>FR: ATF 146 III 413</w:t>
      </w:r>
    </w:p>
    <w:p>
      <w:r>
        <w:t>IT: DTF 146 III 413</w:t>
      </w:r>
    </w:p>
    <w:p>
      <w:pPr>
        <w:pStyle w:val="Heading2"/>
      </w:pPr>
      <w:r>
        <w:t>Regeste</w:t>
      </w:r>
    </w:p>
    <w:p>
      <w:r>
        <w:t>Regeste Widerklage (Art. 224 Abs. 1 ZPO); gerichtliche Fragepflicht gegenüber der beklagten Partei (Art. 56 ZPO). Die in Anwendung von Art. 56 ZPO eingeräumte Frist, um die Klageantwort zu ergänzen, schiebt den letztmöglichen Moment, um widerklageweise Begehren zu stellen, den Art. 224 Abs. 1 ZPO auf die Einreichung der Klageantwort festsetzt, nicht hinaus (E. 4.2).</w:t>
      </w:r>
    </w:p>
    <w:p>
      <w:pPr>
        <w:pStyle w:val="Heading2"/>
      </w:pPr>
      <w:r>
        <w:t>Erwägungen</w:t>
      </w:r>
    </w:p>
    <w:p>
      <w:r>
        <w:rPr>
          <w:b/>
        </w:rPr>
        <w:t>E. 4</w:t>
      </w:r>
    </w:p>
    <w:p>
      <w:r>
        <w:t>(...)</w:t>
      </w:r>
    </w:p>
    <w:p>
      <w:r>
        <w:rPr>
          <w:b/>
        </w:rPr>
        <w:t>E. 4.2</w:t>
      </w:r>
    </w:p>
    <w:p>
      <w:r>
        <w:t>Aux termes de l' art. 224 al. 1 CPC , le défendeur peut déposer une demande reconventionnelle dans sa réponse si la prétention qu'il invoque est soumise à la même procédure que la demande principale. Compte tenu de la lettre claire de la loi - l'usage de la préposition "dans" -, cette norme est comprise dans le sens qu'une demande reconventionnelle n'est plus possible après le dépôt de la réponse (FRANCESCO TREZZINI, Commentario pratico al Codice di diritto processuale civile svizzero [CPC], vol. II, 2 e éd. 2017, n° 29 ad art. 224 CPC ; DANIEL WILLISEGGER, in Basler Kommentar, Schweizerische Zivilprozessordnung, 3 e éd. 2017, n os 30 ss ad art. 224 CPC ; CHRISTOPH LEUENBERGER, in Kommentar zur Schweizerischen Zivilprozessordnung [ZPO], Sutter-Somm/Hasenböhler/Leuenberger [éd.], 3 e éd. 2016, n° 20 ad art. 224 CPC ; GASSER/RICKLI, Schweizerische Zivilprozessordnung [ZPO], Kurzkommentar, 2 e éd. 2014, n° 2 ad art. 224 CPC ; NAEGELI/RICHERS, in ZPO, Oberhammer/Domej/Haas[éd.], 2 e éd. 2014, n° 14 ad art. 224 CPC ; LAURENT KILLIAS, in Berner BGE 146 III 413 S. 415 Kommentar, Schweizerische Zivilprozessordnung, 2012, n os 45 s. ad art. 224 CPC ); à défaut de réserve expresse, la règle est valable même lorsque la partie demanderesse modifie sa demande ( art. 227 et 230 CPC ) ou allègue de nouveaux éléments de fait ( art. 229 CPC ) (arrêt 5A_618/2015 du 2 mars 2016 consid. 5.2; ERIC PAHUD, in Schweizerische Zivilprozessordnung [ZPO], Kommentar, Brunner/Gasser/Schwander [éd.], 2 e éd. 2016, n° 12 ad art. 224 CPC ). Qu'en est-il si, comme en l'espèce, le juge a fixé au défendeur un délai, en application de l' art. 56 CPC , pour clarifier ou compléter sa réponse? Le temps limite pour exercer l'action reconventionnelle s'en trouve-t-il reporté? Le Tribunal fédéral n'a pas encore eu l'occasion de se déterminer sur cette question. Selon l' art. 56 CPC ,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 art. 56 CPC est ainsi d'éviter qu'une partie ne soit déchue de ses droits parce que ses allégués de fait et ses offres de preuves sont affectés de défauts manifestes (arrêt 4A_375/2015 du 26 janvier 2016 consid. 7.1, non publié in ATF 142 III 102 ; arrêts 5A_921/2014 du 11 mars 2015 consid. 3.4.2; 4A_78/2014 / 4A_80/2014 du 23 septembre 2014 consid. 3.3.3). De jurisprudence constante, le devoir d'interpellation du juge ne doit pas servir à réparer des négligences procédurales (arrêt précité 4A_375/2015 consid. 7.1, non publié in ATF 142 III 102 ; arrêts précités 5A_921/2014 consid. 3.4.2; 4A_78/ 2014 / 4A_80/2014 consid. 3.3.3; arrêts 4A_444/2013 du 5 février 2014 consid. 6.3.3; 4D_57/2013 du 2 décembre 2013 consid. 3.2; 5A_115/2012 du 20 avril 2012 consid. 4.5.2). L'intervention du juge ne doit pas non plus avantager unilatéralement une partie et aboutir à une violation du principe de l'égalité des armes (arrêt précité 4A_375/2015 consid. 7.1, non publié in ATF 142 III 102 ; arrêts précités 4A_78/2014 /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 ATF 142 III 462 consid. 4.3 p. 464 s.). BGE 146 III 413 S. 416 Au regard du but et du sens de l'interpellation prévue à l' art. 56 CPC , il est manifeste que la possibilité offerte au défendeur de rectifier sa réponse ne doit pas lui permettre de disposer d'un délai supplémentaire pour déposer une demande reconventionnelle. Le principe d'égalité des armes, de même que celui de la simultanéité des moyens d'attaque et de défense, ne s'en accommoderaient guère. Il serait du reste pour le moins incongru que le défendeur tire avantage de défauts manifestes affectant son mémoire de réponse, en bénéficiant d'une possibilité dont un défendeur diligent ne disposerait pas. Il s'ensuit que l'octroi d'un délai au sens de l' art. 56 CPC est sans incidence sur le moment ultime pour prendre des conclusions reconventionnelles, que l' art. 224 al. 1 CPC fixe clairement au dépôt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